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2" w:rsidRDefault="00087B82" w:rsidP="00087B82">
      <w:pPr>
        <w:pStyle w:val="Heading11"/>
        <w:spacing w:before="43"/>
        <w:jc w:val="center"/>
        <w:rPr>
          <w:b w:val="0"/>
          <w:bCs w:val="0"/>
          <w:lang w:val="ru-RU"/>
        </w:rPr>
      </w:pP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Т</w:t>
      </w:r>
    </w:p>
    <w:p w:rsidR="00087B82" w:rsidRDefault="00087B82" w:rsidP="00087B82">
      <w:pPr>
        <w:ind w:left="732" w:right="143" w:firstLine="1650"/>
        <w:rPr>
          <w:sz w:val="44"/>
          <w:szCs w:val="44"/>
        </w:rPr>
      </w:pPr>
      <w:r>
        <w:rPr>
          <w:b/>
          <w:spacing w:val="-1"/>
          <w:sz w:val="44"/>
        </w:rPr>
        <w:t>Главы</w:t>
      </w:r>
      <w:r>
        <w:rPr>
          <w:b/>
          <w:spacing w:val="-10"/>
          <w:sz w:val="44"/>
        </w:rPr>
        <w:t xml:space="preserve"> </w:t>
      </w:r>
      <w:r>
        <w:rPr>
          <w:b/>
          <w:spacing w:val="-1"/>
          <w:sz w:val="44"/>
        </w:rPr>
        <w:t>администрации</w:t>
      </w:r>
      <w:r>
        <w:rPr>
          <w:b/>
          <w:spacing w:val="25"/>
          <w:sz w:val="44"/>
        </w:rPr>
        <w:t xml:space="preserve"> Макаровского </w:t>
      </w:r>
      <w:r>
        <w:rPr>
          <w:b/>
          <w:spacing w:val="-1"/>
          <w:sz w:val="44"/>
        </w:rPr>
        <w:t>сельского</w:t>
      </w:r>
      <w:r>
        <w:rPr>
          <w:b/>
          <w:spacing w:val="-10"/>
          <w:sz w:val="44"/>
        </w:rPr>
        <w:t xml:space="preserve"> </w:t>
      </w:r>
      <w:r>
        <w:rPr>
          <w:b/>
          <w:spacing w:val="-1"/>
          <w:sz w:val="44"/>
        </w:rPr>
        <w:t>поселения</w:t>
      </w:r>
    </w:p>
    <w:p w:rsidR="00087B82" w:rsidRDefault="00087B82" w:rsidP="00087B82">
      <w:pPr>
        <w:spacing w:before="10"/>
        <w:rPr>
          <w:b/>
          <w:bCs/>
          <w:sz w:val="43"/>
          <w:szCs w:val="43"/>
        </w:rPr>
      </w:pPr>
    </w:p>
    <w:p w:rsidR="00087B82" w:rsidRDefault="00087B82" w:rsidP="00087B82">
      <w:pPr>
        <w:pStyle w:val="Heading21"/>
        <w:ind w:right="939" w:firstLine="1392"/>
        <w:rPr>
          <w:b w:val="0"/>
          <w:bCs w:val="0"/>
          <w:lang w:val="ru-RU"/>
        </w:rPr>
      </w:pPr>
      <w:r>
        <w:rPr>
          <w:spacing w:val="-1"/>
          <w:lang w:val="ru-RU"/>
        </w:rPr>
        <w:t>«Подведение</w:t>
      </w:r>
      <w:r>
        <w:rPr>
          <w:spacing w:val="-20"/>
          <w:lang w:val="ru-RU"/>
        </w:rPr>
        <w:t xml:space="preserve"> </w:t>
      </w:r>
      <w:r>
        <w:rPr>
          <w:spacing w:val="-1"/>
          <w:lang w:val="ru-RU"/>
        </w:rPr>
        <w:t>итогов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социально-экономического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развития</w:t>
      </w:r>
    </w:p>
    <w:p w:rsidR="00087B82" w:rsidRDefault="00087B82" w:rsidP="00087B82">
      <w:pPr>
        <w:ind w:left="2372"/>
        <w:rPr>
          <w:sz w:val="36"/>
          <w:szCs w:val="36"/>
        </w:rPr>
      </w:pPr>
      <w:r>
        <w:rPr>
          <w:b/>
          <w:sz w:val="36"/>
        </w:rPr>
        <w:t>в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2020году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pacing w:val="-1"/>
          <w:sz w:val="36"/>
        </w:rPr>
        <w:t>задачи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2021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год»</w:t>
      </w: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rPr>
          <w:b/>
          <w:bCs/>
          <w:sz w:val="36"/>
          <w:szCs w:val="36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  <w:r>
        <w:rPr>
          <w:rFonts w:eastAsiaTheme="minorHAnsi" w:cstheme="minorBidi"/>
          <w:sz w:val="36"/>
          <w:szCs w:val="36"/>
          <w:lang w:val="ru-RU"/>
        </w:rPr>
        <w:t xml:space="preserve">          </w:t>
      </w: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rPr>
          <w:rFonts w:eastAsiaTheme="minorHAnsi" w:cstheme="minorBidi"/>
          <w:sz w:val="36"/>
          <w:szCs w:val="36"/>
          <w:lang w:val="ru-RU"/>
        </w:rPr>
      </w:pPr>
    </w:p>
    <w:p w:rsidR="00087B82" w:rsidRDefault="00087B82" w:rsidP="00087B82">
      <w:pPr>
        <w:pStyle w:val="Heading31"/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Иркутская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область, Киренский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район, с. Макарово</w:t>
      </w:r>
    </w:p>
    <w:p w:rsidR="00087B82" w:rsidRDefault="00087B82" w:rsidP="00087B82">
      <w:pPr>
        <w:ind w:left="2902"/>
        <w:rPr>
          <w:b/>
          <w:spacing w:val="-1"/>
          <w:sz w:val="28"/>
        </w:rPr>
      </w:pPr>
      <w:r>
        <w:rPr>
          <w:b/>
          <w:sz w:val="28"/>
        </w:rPr>
        <w:t xml:space="preserve">  «29» </w:t>
      </w:r>
      <w:r>
        <w:rPr>
          <w:b/>
          <w:spacing w:val="-1"/>
          <w:sz w:val="28"/>
        </w:rPr>
        <w:t xml:space="preserve"> марта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2021 г.</w:t>
      </w:r>
    </w:p>
    <w:p w:rsidR="00087B82" w:rsidRDefault="00087B82" w:rsidP="00087B82">
      <w:pPr>
        <w:ind w:left="2902"/>
        <w:rPr>
          <w:b/>
          <w:color w:val="000000"/>
          <w:sz w:val="24"/>
          <w:szCs w:val="24"/>
        </w:rPr>
      </w:pPr>
    </w:p>
    <w:p w:rsidR="00087B82" w:rsidRDefault="00087B82" w:rsidP="00087B82">
      <w:pPr>
        <w:ind w:left="2902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Добрый день всем присутствующим!</w:t>
      </w:r>
    </w:p>
    <w:p w:rsidR="00087B82" w:rsidRDefault="00087B82" w:rsidP="00087B82">
      <w:pPr>
        <w:pStyle w:val="a3"/>
        <w:shd w:val="clear" w:color="auto" w:fill="FFFFFF"/>
        <w:spacing w:before="0" w:beforeAutospacing="0" w:after="92" w:afterAutospacing="0"/>
        <w:jc w:val="center"/>
        <w:rPr>
          <w:b/>
          <w:color w:val="000000"/>
        </w:rPr>
      </w:pPr>
      <w:r>
        <w:rPr>
          <w:b/>
          <w:color w:val="000000"/>
        </w:rPr>
        <w:t>Уважаемые жители Макаровского  сельского поселения!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Макаровского сельского поселения представляю вашему вниманию отчет о результатах деятельности Администрации Макаровского сельского поселения за 2020 год, который позволит вам оценить достигнутые результаты и определить основные задачи на 2021 год.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отметить, исполнение поставленных задач в 2020 году происходило в условиях пандемии, год был не из легких и намного сложнее предыдущего.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Администрация Макаровского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 Макаровского муниципального образования.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>
        <w:rPr>
          <w:rFonts w:ascii="Times New Roman" w:hAnsi="Times New Roman" w:cs="Times New Roman"/>
          <w:sz w:val="24"/>
          <w:szCs w:val="24"/>
        </w:rPr>
        <w:br/>
        <w:t>Выполнением всех поставленных задач занимается коллектив работников Администрации – это 3 муниципальных служащих (в т.ч. Глава), 1 технический работник, он же инспектор военно-учетного стола, водитель, он же рабочий.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«Макаровское сельское поселение» остается в прежних границах 4-х населенных пунктов (с. Макарово,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Пашня, д. Балашова, два населенных пункта числятся это 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данных населенных пунктах никто не проживает, но есть  зарегистрированные жители). Численность зарегистрированного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состоянию на 01.01.2021 года составляет 986 чел, постоянно проживающего населения  737 жителей,  в том числе в с. Макарово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арегистрированных 854 чел., постоянно проживающих – 663 жителя; 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зарегистрированных 78 чел., постоянно проживающих 58 жителей;  в п. Пашня –  зарегистрированных 37 чел. , постоянно проживающих 11 жителей;  в д. Балашова – зарегистрированных 17 чел., постоянно проживающих 5 жителей.</w:t>
      </w:r>
    </w:p>
    <w:p w:rsidR="00087B82" w:rsidRDefault="00087B82" w:rsidP="00087B82">
      <w:pPr>
        <w:pStyle w:val="a5"/>
        <w:ind w:hanging="104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Всего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2020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год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родилось</w:t>
      </w:r>
      <w:r>
        <w:rPr>
          <w:sz w:val="24"/>
          <w:szCs w:val="24"/>
          <w:lang w:val="ru-RU"/>
        </w:rPr>
        <w:t xml:space="preserve"> 9 </w:t>
      </w:r>
      <w:r>
        <w:rPr>
          <w:spacing w:val="-1"/>
          <w:sz w:val="24"/>
          <w:szCs w:val="24"/>
          <w:lang w:val="ru-RU"/>
        </w:rPr>
        <w:t>детей,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умерло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человек.</w:t>
      </w:r>
    </w:p>
    <w:p w:rsidR="00087B82" w:rsidRDefault="00087B82" w:rsidP="00087B82">
      <w:pPr>
        <w:pStyle w:val="a5"/>
        <w:ind w:right="116" w:hanging="104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Всего</w:t>
      </w:r>
      <w:r>
        <w:rPr>
          <w:spacing w:val="1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трудоспособного</w:t>
      </w:r>
      <w:r>
        <w:rPr>
          <w:spacing w:val="1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населения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>
        <w:rPr>
          <w:spacing w:val="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296</w:t>
      </w:r>
      <w:r>
        <w:rPr>
          <w:spacing w:val="1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человек,</w:t>
      </w:r>
      <w:r>
        <w:rPr>
          <w:spacing w:val="1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пенсионеров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–261</w:t>
      </w:r>
      <w:r>
        <w:rPr>
          <w:spacing w:val="-1"/>
          <w:sz w:val="24"/>
          <w:szCs w:val="24"/>
          <w:lang w:val="ru-RU"/>
        </w:rPr>
        <w:t>.</w:t>
      </w:r>
    </w:p>
    <w:p w:rsidR="00087B82" w:rsidRDefault="00087B82" w:rsidP="00087B82">
      <w:pPr>
        <w:pStyle w:val="a5"/>
        <w:ind w:right="118" w:hanging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 xml:space="preserve"> средней школе</w:t>
      </w:r>
      <w:r>
        <w:rPr>
          <w:spacing w:val="40"/>
          <w:w w:val="9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обучается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91 </w:t>
      </w:r>
      <w:r>
        <w:rPr>
          <w:spacing w:val="-1"/>
          <w:sz w:val="24"/>
          <w:szCs w:val="24"/>
          <w:lang w:val="ru-RU"/>
        </w:rPr>
        <w:t>ученик.</w:t>
      </w:r>
    </w:p>
    <w:p w:rsidR="00087B82" w:rsidRDefault="00087B82" w:rsidP="00087B82">
      <w:pPr>
        <w:pStyle w:val="a5"/>
        <w:ind w:hanging="104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Детей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дошкольного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возраста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74 ребенка, из них</w:t>
      </w:r>
      <w:r>
        <w:rPr>
          <w:spacing w:val="-1"/>
          <w:sz w:val="24"/>
          <w:szCs w:val="24"/>
          <w:lang w:val="ru-RU"/>
        </w:rPr>
        <w:t xml:space="preserve"> дошкольным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образованием</w:t>
      </w:r>
      <w:r>
        <w:rPr>
          <w:spacing w:val="-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охвачено</w:t>
      </w:r>
      <w:r>
        <w:rPr>
          <w:color w:val="FF0000"/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49 </w:t>
      </w:r>
      <w:r>
        <w:rPr>
          <w:spacing w:val="-1"/>
          <w:sz w:val="24"/>
          <w:szCs w:val="24"/>
          <w:lang w:val="ru-RU"/>
        </w:rPr>
        <w:t>детей. Обучается в различных учебных заведениях 32 студента.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7B82" w:rsidRDefault="00087B82" w:rsidP="00087B82">
      <w:pPr>
        <w:pStyle w:val="a5"/>
        <w:ind w:right="125" w:firstLine="951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На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января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2021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года количество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многодетных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семей по нашему муниципальному образованию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составило: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 </w:t>
      </w:r>
      <w:r>
        <w:rPr>
          <w:spacing w:val="-1"/>
          <w:sz w:val="24"/>
          <w:szCs w:val="24"/>
          <w:lang w:val="ru-RU"/>
        </w:rPr>
        <w:t>семей, в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этих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семьях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проживает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66 детей</w:t>
      </w:r>
      <w:r>
        <w:rPr>
          <w:spacing w:val="-1"/>
          <w:sz w:val="24"/>
          <w:szCs w:val="24"/>
          <w:lang w:val="ru-RU"/>
        </w:rPr>
        <w:t>. Матерей одиночек 21,  в них воспитывается 37 детей, две семьи - отцы одиночки, они воспитывают 3 детей. Опекаемая семья одна, в ней воспитывается один ребенок. В социально-опасном положении находится три семьи, в данных семьях воспитываются 7 детей. В трудной жизненной ситуации находиться 8 семей, детей воспитывается в этих семьях 21.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первичном воинском учете состоят  162 гражданина, в том числе  113 солдат, старшин - 40, матросов - 9, призывного возраста - 23 человека. Трое наших ребят в 2020 году  вернулись с  военной службы  Российской Армии.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Администрацией сельского поселения принято - 57 постановлений в области утверждения порядков программ, положений, земельных отношений, присвоение адресов жилым помещениям,  19 распоряжений по основной деятельности, проведено 4 заседания Думы Макаровского муниципального образования, принято 19  решений.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Поступившие письменные обращения граждан рассматриваются по существу. В своей работе мы стремимся к тому, чтобы ни одно из обращений не осталось без внимания,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предоставляем ответы и разъяснения в сроки, предусмотренные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ведётся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(ведутся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производится внесение данных по домовладениям, улицам в программу ГИС ЖКХ.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ФИАС (федеральная информационная адресная система) заполнена на 100%.</w:t>
      </w:r>
      <w:r>
        <w:rPr>
          <w:rFonts w:ascii="Times New Roman" w:hAnsi="Times New Roman" w:cs="Times New Roman"/>
          <w:sz w:val="24"/>
          <w:szCs w:val="24"/>
        </w:rPr>
        <w:br/>
        <w:t xml:space="preserve">За 2020 год Администрацией Макаровского сельского поселения выдано 512 справок разного направления. Гражданам выдавались справки об адресации объектов, о личном подсобном хозяйстве, предоставлялись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книг, необходимые для последующего оформления земельных участков и жилых домов, субсидий, для оформления домовладений, наследства.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справок и ответы на обращения граждан осуществляется в соответствии с утвержденным регламентом.</w:t>
      </w:r>
      <w:r>
        <w:rPr>
          <w:rFonts w:ascii="Times New Roman" w:hAnsi="Times New Roman" w:cs="Times New Roman"/>
          <w:sz w:val="24"/>
          <w:szCs w:val="24"/>
        </w:rPr>
        <w:br/>
        <w:t>В 2020 году из прокуратуры Киренского района поступило:</w:t>
      </w:r>
      <w:r>
        <w:rPr>
          <w:rFonts w:ascii="Times New Roman" w:hAnsi="Times New Roman" w:cs="Times New Roman"/>
          <w:sz w:val="24"/>
          <w:szCs w:val="24"/>
        </w:rPr>
        <w:br/>
        <w:t xml:space="preserve">-  12 представлений;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60 запросов.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правовую экспертизу направлено 55 нормативно - правовых актов.</w:t>
      </w:r>
      <w:r>
        <w:rPr>
          <w:rFonts w:ascii="Times New Roman" w:hAnsi="Times New Roman" w:cs="Times New Roman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  <w:r>
        <w:rPr>
          <w:rFonts w:ascii="Times New Roman" w:hAnsi="Times New Roman" w:cs="Times New Roman"/>
          <w:sz w:val="24"/>
          <w:szCs w:val="24"/>
        </w:rPr>
        <w:br/>
        <w:t>С целью информирования населения Администрацией поселения издается Периодический печатное издание «Информационный вестник Макаровского сельского поселения». В 2020 году выпущено 15 номеров, в которых были обнародованы нормативно-правовые акты, принятые Думой Макаровского муниципального образования, Администрацией поселения. Также, эта информация размещена в сети «Интернет» на официальном сайте Администрации Киренского муниципального района в разделе «Поселения».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Макаровского сельского поселения 2020 год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бюджета Макаровского сельского поселения за 2020 год составило по доходам в сумме 9 миллионов 287 тысяч 900  рублей, что составляет 57,9% к годовому плану (не исполнен план по субсидии на строительство Дома культуры.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Лимиты  по субсидии в размере 6 миллионов 631 тысячи 400 руб. перенесены на 2021 год), и по расходам 9 миллионов 520 тысяч 800  рублей, что составляет 57,3% к годовому плану.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Дефицит по итогам 2020 года составил 492 тысячи 900 рублей. На покрытие дефицита направлены остатки денежных средств 2019 года.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Налоговые и неналоговые доходы бюджета Макаровского сельского поселения за 2020 года составили 1 миллион 278 тысяч 600  рублей или 90,6% к плану.</w:t>
      </w:r>
      <w:r>
        <w:rPr>
          <w:rFonts w:ascii="Times New Roman" w:hAnsi="Times New Roman" w:cs="Times New Roman"/>
          <w:sz w:val="24"/>
          <w:szCs w:val="24"/>
        </w:rPr>
        <w:br/>
        <w:t>Удельный вес собственных доходов в общем объеме доходов бюджета составляет 13,8%:</w:t>
      </w:r>
      <w:r>
        <w:rPr>
          <w:rFonts w:ascii="Times New Roman" w:hAnsi="Times New Roman" w:cs="Times New Roman"/>
          <w:sz w:val="24"/>
          <w:szCs w:val="24"/>
        </w:rPr>
        <w:br/>
        <w:t>— земельный налог – 156 тысяч 200 рублей;</w:t>
      </w:r>
      <w:r>
        <w:rPr>
          <w:rFonts w:ascii="Times New Roman" w:hAnsi="Times New Roman" w:cs="Times New Roman"/>
          <w:sz w:val="24"/>
          <w:szCs w:val="24"/>
        </w:rPr>
        <w:br/>
        <w:t>— налог на имущество физических лиц – 42 тысячи рублей;</w:t>
      </w:r>
      <w:r>
        <w:rPr>
          <w:rFonts w:ascii="Times New Roman" w:hAnsi="Times New Roman" w:cs="Times New Roman"/>
          <w:sz w:val="24"/>
          <w:szCs w:val="24"/>
        </w:rPr>
        <w:br/>
        <w:t xml:space="preserve">-    налог на доходы физических лиц за 2020 год исполнен в сумме 46 тысяч 200 рублей.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неналоговых доходов в 2020 году составила 279 тысяч 800 рублей, в том числе 225 тысяч 400  рублей — доходы от аренды имущества; 30 тысяч 100 рублей — доходы от продажи земельного участка; 8 тысяч 800 рублей – государственная пошлина за совершение нотариальных действий; 15 тысяч 500  руб. прочие неналоговые доходы.</w:t>
      </w:r>
      <w:r>
        <w:rPr>
          <w:rFonts w:ascii="Times New Roman" w:hAnsi="Times New Roman" w:cs="Times New Roman"/>
          <w:sz w:val="24"/>
          <w:szCs w:val="24"/>
        </w:rPr>
        <w:br/>
        <w:t>Безвозмездные поступления в бюджет составили 8 миллионов 9 тысяч 300  рублей.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br/>
        <w:t xml:space="preserve">6 миллионов 143 тысячи 500  руб.- дотация из областного и районного бюджета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выравнивание бюджетной обеспеченности;</w:t>
      </w:r>
      <w:r>
        <w:rPr>
          <w:rFonts w:ascii="Times New Roman" w:hAnsi="Times New Roman" w:cs="Times New Roman"/>
          <w:sz w:val="24"/>
          <w:szCs w:val="24"/>
        </w:rPr>
        <w:br/>
        <w:t>184 тысячи 300  руб. — субвенция на осуществление первичного воинского учета;</w:t>
      </w:r>
      <w:r>
        <w:rPr>
          <w:rFonts w:ascii="Times New Roman" w:hAnsi="Times New Roman" w:cs="Times New Roman"/>
          <w:sz w:val="24"/>
          <w:szCs w:val="24"/>
        </w:rPr>
        <w:br/>
        <w:t>700  руб.- субвенция из бюджета субъекта на выполнение передаваемых полномочий (составление протоколов);</w:t>
      </w:r>
      <w:r>
        <w:rPr>
          <w:rFonts w:ascii="Times New Roman" w:hAnsi="Times New Roman" w:cs="Times New Roman"/>
          <w:sz w:val="24"/>
          <w:szCs w:val="24"/>
        </w:rPr>
        <w:br/>
        <w:t>375  тысяч  руб.- межбюджетные трансферты, передаваемые бюджетам сельских поселений из бюджета Киренского района;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 миллион 305 тысяч 800 рублей — субсидии (из них 348 тысяч 900  руб. – Народные инициативы, 956 тысяч 900  руб. – Комплексное развитие сельских территории).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году все расходы осуществляются в соответствии с программно-целевым методом планирования.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бюджета поселения на выполнение 1 муниципальной программы "Эффективное управление органами местного самоуправления Макаровского сельского поселения на 2018 год и плановый период 2019-2020гг" и 7 подпрограмм в 2020 году направлено средств в размере 9 миллионов 520 тысяч 800 рублей из запланированных 16 миллионов  628 тысяч 500 рублей, что составило 57,2%, в том числе: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 "Создание условий для эффективного 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органов местного самоуправления» расходы составили 4 миллиона 469 тысяч 600 рублей, в том числе это расходы на обеспечение деятельности Администрации Макаровского сельского поселения (заработная плата, коммунальные и налоговые платежи, приобретение ГСМ для служебного автомобиля, публикации в газете «Ленские зори», приобретение канцелярии,  доплата к пенсии за выслугу лет);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"Развитие культуры в Макаровском сельском поселении" расходы составили 1 миллион 902 тысячи 400 рублей, в том числе это заработная плата работникам культуры, коммунальные платежи, налоговые платежи;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"Благоустройство, Жилищно-коммунальное хозяйство" расходы составили 2 миллиона 734 тысячи 700 рублей. Расходы по программе «Комплексного развития сельских территорий» Обустройство детской спортивной площадки, программе «Народные инициативы», уничтожение конопли, приобретение баннеров к мероприятиям, чернение льда на р. Лена, вывоз мусора на территории Макаровского МО;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«"Управление финансами Макаровского муниципального образования"» расходы на оплату межбюджетных трансфертов не производились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подпрограмме "Развитие транспортного комплекса и дорожного хозяйства Макаровского сельского поселения" израсходовано 218 тысяч 300 рублей – дорожно-уличное освещение, очистка от снега дорог местного значения, аренда гаража для пожарной машины, услуги по планировке дорог местного значения ДСИО;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«Защита населения и территории от чрезвычайных ситуаций, обеспечение пожарной безопасности и безопасности людей» расходы составили 11 тысяч 500  рублей на противопожарные мероприятия в Макаровском сельском поселении, приобретение ранцевого огнетушителя;</w:t>
      </w:r>
      <w:r>
        <w:rPr>
          <w:rFonts w:ascii="Times New Roman" w:hAnsi="Times New Roman" w:cs="Times New Roman"/>
          <w:sz w:val="24"/>
          <w:szCs w:val="24"/>
        </w:rPr>
        <w:br/>
        <w:t>— по подпрограмме "Обеспечение общественной безопасности" израсходовано в 2020 году 184 тысячи 300  рублей на обеспечение первичного воинского учета.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Благоустройство в Макаровском сельском поселении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 является одним из основных полномочий Администрации Макаровского сельского поселения. В течение 2020 года проводились следующие работы:</w:t>
      </w:r>
      <w:r>
        <w:rPr>
          <w:rFonts w:ascii="Times New Roman" w:hAnsi="Times New Roman" w:cs="Times New Roman"/>
          <w:sz w:val="24"/>
          <w:szCs w:val="24"/>
        </w:rPr>
        <w:br/>
        <w:t>— регулярный покос сорной растительности на Парке отдыха; возле памятника погибшим воинам в ВОВ:</w:t>
      </w:r>
      <w:r>
        <w:rPr>
          <w:rFonts w:ascii="Times New Roman" w:hAnsi="Times New Roman" w:cs="Times New Roman"/>
          <w:sz w:val="24"/>
          <w:szCs w:val="24"/>
        </w:rPr>
        <w:br/>
        <w:t>— приведение в порядок памятника погибшим воинам – покраска и грунтовка памятника к празднику 9 мая;</w:t>
      </w:r>
      <w:r>
        <w:rPr>
          <w:rFonts w:ascii="Times New Roman" w:hAnsi="Times New Roman" w:cs="Times New Roman"/>
          <w:sz w:val="24"/>
          <w:szCs w:val="24"/>
        </w:rPr>
        <w:br/>
        <w:t xml:space="preserve">— обрезка аварийных и сухостойных деревьев на кладбище поселения, перед праздником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Дня Победы произведена частичная покраска бесхозных могил умерших ветеранов ВОВ совместно с Советом ветеранов, Советом женщин и неравнодушных жителей села.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продолжены работы по благоустройству Сквера Памяти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были сделаны клумбы, посажены цветы, оформлены информационные стенды, отсыпана территория сквера щебнем.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сентябре 2020 года в торжественной обстановке Сквер Памяти был открыт).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школы, детского садика, соцработники, жители поселения.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пожарной безопасности в отчетном году на территории поселения проводился ряд мер: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подворный обход и на сходах сельских жителей  было вручение памяток о соблюдении пожарной безопасности, проводились разъяснительные работы с населением о необходимости выкашивания сорной растительности;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приобрели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сумму 31 тысяча 100 рублей, которые  были установлены по многодетным семьям, одиноким жителям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пашка границ населенных пунктов это п. Пашня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произведены отжиги совместно с добровольно-пожарной командой.</w:t>
      </w:r>
      <w:r>
        <w:rPr>
          <w:rFonts w:ascii="Times New Roman" w:hAnsi="Times New Roman" w:cs="Times New Roman"/>
          <w:sz w:val="24"/>
          <w:szCs w:val="24"/>
        </w:rPr>
        <w:br/>
        <w:t xml:space="preserve">На территории Макаровского  сельского поселения осуществляет свою деятельность добровольная пожарная команда в количестве 10 человек. Часть пожарной команды прошли необходимое обучение, обучение проводил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дознаватель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лейтенант внутренней службы 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Свидерский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Константин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Михайлович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распоряжении членов команды имеются: пожарная машина, которую выделило Министерство имущественных отношений. Своими силами в марте месяце пожарная машина была доставлена своим ходом  нашим водителем с города Иркутска. Также имеется 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спецкостюма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пожаротушения, ранцевые огнетушители, бензиновый воздуходув, пожарные помпы в количестве двух штук. Приобрели также пожарные рукава для пожарной машины.</w:t>
      </w:r>
      <w:r>
        <w:rPr>
          <w:rFonts w:ascii="Times New Roman" w:hAnsi="Times New Roman" w:cs="Times New Roman"/>
          <w:sz w:val="24"/>
          <w:szCs w:val="24"/>
        </w:rPr>
        <w:br/>
        <w:t xml:space="preserve">В 2020 году по программе «Народные инициативы» была отремонтирована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водоколонка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находящаяся по адресу: ул. Сибирская, 33а на сумму 352 500 рублей. Были заменены глубинный насос, емкость и полностью заменен сруб.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Пожарной командой был потушен пожар по ул. Сибирской, 46. Горело помещение рядом с домом.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 бдительным жителям, соседям и организованной работе наших пожарников, пожар не распространился на близ лежащие постройки.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Просим всех граждан неукоснительно соблюдать требования пожарной безопасности.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был проведен аукцион по приобретению адресных табличек и номеров на дома на все населенные пункты на 33 тысячи 800 рублей. Теперь у нас видно, где какая улица и дом.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закончили работы по детской спортивной площадке по улице 40 лет Победы, 6, по 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 на 2014-2020 гг., подпрограмма 10 «Устойчивое развитие сельских территорий Иркутской области на 2014-2020гг».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данному объекту были проведены аукционы, но так как уличные тренажеры были доставлены с опозданием, детскую спортивную площадку будем торжественно открывать в этом году.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Запланированное мероприятие на 20 год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обшивка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исполнено. Теперь в этом здании осталось только переделать полы.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 году сгорело 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дизель -  генератор. Под дизельную отремонтировали помещение, где теперь для дизелистов есть помещение, где они могут находиться свое рабочее время, и наблюдать за дизел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генератором. Дизель-генератор был выделен Министерством имущественных отношений.  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Имущественные и земельные отношения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числящиеся в реестре объекты недвижимости проведена регистрация права муниципальной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редстоит провести приватизацию жилых помещений, которые были признаны бесхозяйными.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планируется провести работу по выявлению бесхозяйных объектов и последующей регистрации права муниципальной собственности по адресам: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12 кв.2 и пер. Транспортный дом 2 кв. 1.</w:t>
      </w:r>
      <w:r>
        <w:rPr>
          <w:rFonts w:ascii="Times New Roman" w:hAnsi="Times New Roman" w:cs="Times New Roman"/>
          <w:sz w:val="24"/>
          <w:szCs w:val="24"/>
        </w:rPr>
        <w:br/>
        <w:t>Специалистами Администрации Макаровского сельского поселения проводится активная работа с жителями  поселения с целью регистрации ими прав на земельные участки и жилые помещения.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Макаровского сельского поселения «Искра» (МКУК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«Искра») — в составе находятся 3 работника культуры: директор, художественный руководитель, библиотекарь.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мероприятия, в основной своей массе проводились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Основная цель 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«Искра» — привлечь жителей к нашим мероприятиям. А самое главное – чтобы они стали активными участниками этих мероприятий.</w:t>
      </w:r>
      <w:r>
        <w:rPr>
          <w:rFonts w:ascii="Times New Roman" w:hAnsi="Times New Roman" w:cs="Times New Roman"/>
          <w:sz w:val="24"/>
          <w:szCs w:val="24"/>
        </w:rPr>
        <w:br/>
        <w:t xml:space="preserve">В том году проведено 110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культурно-массовох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 различной направленности: с детьми, подростками и молодежью, по духовно-нравственному, патриотическому, семейному воспитанию, профилактике здорового образа жизни, безнадзорности, правонарушений и преступности. Общее количество посетителей этих мероприятий составило 4764 человека.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работы учреждения культуры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средства и формы организации досуга.</w:t>
      </w:r>
      <w:r>
        <w:rPr>
          <w:rFonts w:ascii="Times New Roman" w:hAnsi="Times New Roman" w:cs="Times New Roman"/>
          <w:sz w:val="24"/>
          <w:szCs w:val="24"/>
        </w:rPr>
        <w:br/>
        <w:t>Для достижения этой цели проведены следующие основные мероприятия в 2020 году:</w:t>
      </w:r>
      <w:r>
        <w:rPr>
          <w:rFonts w:ascii="Times New Roman" w:hAnsi="Times New Roman" w:cs="Times New Roman"/>
          <w:sz w:val="24"/>
          <w:szCs w:val="24"/>
        </w:rPr>
        <w:br/>
        <w:t xml:space="preserve">— Новогодних мероприятий для детей  - это детская елка в Макарово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Рождество Христово – Рождественские встречи.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праздничный концерт, посвященный дню защитника отечества «Есть такая профессия – Родину защищать»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февраля 2020 года была проведена Лыжня с. Макарово под руководством депутата Думы Ведерниковой Инны Александровны. На лыжне приняли активное участие ученики школы,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также активное участие  на лыжне приняли женщины Совета ветеранов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праздничные мероприятия к 8 Марта: праздничный концерт –«8 марта – праздник любви и красоты»</w:t>
      </w:r>
      <w:r>
        <w:rPr>
          <w:rFonts w:ascii="Times New Roman" w:hAnsi="Times New Roman" w:cs="Times New Roman"/>
          <w:sz w:val="24"/>
          <w:szCs w:val="24"/>
        </w:rPr>
        <w:br/>
        <w:t xml:space="preserve">— большая и кропотливая работа была проведена по подготовке к празднованию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Великой Победы. Были организованы: праздничный концерт на дому ветеранам, труженикам тыла «Память жива».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– День памяти и скорби – свеча памяти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России – игровая познавательная программа «Белый, синий, красный»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 большое мероприятие в сентябре - это  юбилей села Макарово – 375 лет.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Праздничный концерт «Мудрой осени счастливые мгновенья»-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пожилых людей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много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игровых программ.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«Искра» действовало 5 клубных формирований по различным направлениям.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участников – 25 человек: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сударушки» - народное пение, ансамбль «Жемчужина» - эстрадное пение,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хореографический танцевальный коллектив, Театральная студия «Виртуозы». </w:t>
      </w:r>
      <w:proofErr w:type="gramEnd"/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в Районном фестивале «Молодежная весна 2020», участвовали в областном конкурсе хоровых и вокальных коллективов, участвовали в районных семинарах «Мотивация – залог успеха».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и многие жители села, в том числе дети стали активно принимать  участие и проявлять личный интерес в проведении культурно-массовых мероприятий.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культуры прошли повышение квалификации в учебном центре «Байкал» при Министерстве культуры Иркутской области, директор методического центра «Искра» прошла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Менеджмент в сфере культуры».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 год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в работе в 2021 году останутся:</w:t>
      </w:r>
      <w:r>
        <w:rPr>
          <w:rFonts w:ascii="Times New Roman" w:hAnsi="Times New Roman" w:cs="Times New Roman"/>
          <w:sz w:val="24"/>
          <w:szCs w:val="24"/>
        </w:rPr>
        <w:br/>
        <w:t>- увеличение налогооблагаемой базы и привлечение дополнительных доходов в бюджет поселения;</w:t>
      </w:r>
      <w:r>
        <w:rPr>
          <w:rFonts w:ascii="Times New Roman" w:hAnsi="Times New Roman" w:cs="Times New Roman"/>
          <w:sz w:val="24"/>
          <w:szCs w:val="24"/>
        </w:rPr>
        <w:br/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большое мероприятие – национальный проект – строительство Дома культуры на 100 мест. После проведения аукциона сумма составила 48 миллионов 134 тысячи 493 рубля. Выиграл подрядчик ООО СТК «Витим Лес». Начало строительства запланировано начать в апреле, по погодным условиям.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окончания по контракту 25 декабря 2021 года;</w:t>
      </w:r>
      <w:proofErr w:type="gramEnd"/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 Государственной программе «Комплексное развитие сельских территорий» - Благоустройство сельских территорий – создание и обустройство зон отдыха: детской площадки «Островок детства» областью выделена субсидия на сумму один миллион девятьсот восемнадцать тысяч рублей;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программе «Народные инициативы» решением схода запланировали обмундирование пожарной машины и пожарной команды на сумму 202 тысячи рублей. Экономия, если получиться, запланировано обновление книжного фонда в библиотеке;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подготовка документации по благоустройству территории: Стадион, для подготовки заявки на участие в программе «Комплексное развитие сельских территорий»;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проектов для участия в программе Комплексное развитие сельских территорий – местные инициативы (запланировано 3,5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рублей.);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уличных светильников по улицам местного значения, это  освободившиеся светильники по улицам  Советской и Набережной, а также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Сервис, желают оказать нам помощь, по договору партнерства, помочь приобрести 15 светодиодных светильников;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перенос детской площадки с Парка отдыха на улицу Полевая; 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детских деревянных горок;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бурение скважины по ул. Сибирской, 18;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уничтожение дикорастущей конопли;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чернение реки Лена запланировано  на апрель месяц. Сейчас уже ведется работу по приобретению краски для снега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Что облегчит работу по чернению. В прошлом году чернили земляной крошкой, что было очень трудоемко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субботников по уборке территории сельского поселения;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Сквера Памяти – посадка цветов, подсадка елочек, которые не выдержали засушливое лето 2020 года;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провести ямочный ремонт дорог местного значения;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в этом году продолжим работу по доставки комбикормов для кормления сельскохозяйственных животных для личных подсобных хозяйств, организованную администрацией Киренского муниципального района. Списки владельцев уже сформированы. О сроках доставки сообщим дополнительно.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я хочу сказать огромное спасибо работникам администрации  и культуры, депутатам, 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087B82" w:rsidRDefault="00087B82" w:rsidP="00087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087B82" w:rsidRDefault="00087B82" w:rsidP="00087B82"/>
    <w:p w:rsidR="00C35272" w:rsidRPr="00775FD0" w:rsidRDefault="00C35272" w:rsidP="00775FD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35272" w:rsidRPr="00775FD0" w:rsidSect="0064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A8"/>
    <w:rsid w:val="00050C8E"/>
    <w:rsid w:val="0007653C"/>
    <w:rsid w:val="00087B82"/>
    <w:rsid w:val="000A0772"/>
    <w:rsid w:val="001438E9"/>
    <w:rsid w:val="00184200"/>
    <w:rsid w:val="00217591"/>
    <w:rsid w:val="00223AAC"/>
    <w:rsid w:val="00243C0F"/>
    <w:rsid w:val="00333219"/>
    <w:rsid w:val="00370174"/>
    <w:rsid w:val="003B7281"/>
    <w:rsid w:val="00480F2E"/>
    <w:rsid w:val="004A7E6D"/>
    <w:rsid w:val="004B7A03"/>
    <w:rsid w:val="004C366A"/>
    <w:rsid w:val="00563499"/>
    <w:rsid w:val="00775FD0"/>
    <w:rsid w:val="00796EEF"/>
    <w:rsid w:val="007C60A8"/>
    <w:rsid w:val="00814E86"/>
    <w:rsid w:val="00957268"/>
    <w:rsid w:val="009B36FC"/>
    <w:rsid w:val="009D7CDC"/>
    <w:rsid w:val="009E62B1"/>
    <w:rsid w:val="00A54F3D"/>
    <w:rsid w:val="00A60794"/>
    <w:rsid w:val="00A82B34"/>
    <w:rsid w:val="00B27B7E"/>
    <w:rsid w:val="00B767D4"/>
    <w:rsid w:val="00C25A8E"/>
    <w:rsid w:val="00C35272"/>
    <w:rsid w:val="00C51275"/>
    <w:rsid w:val="00CA7428"/>
    <w:rsid w:val="00DA6A7C"/>
    <w:rsid w:val="00E80A8F"/>
    <w:rsid w:val="00EB77DB"/>
    <w:rsid w:val="00ED30D0"/>
    <w:rsid w:val="00F53265"/>
    <w:rsid w:val="00FB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C60A8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C60A8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7C60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7C60A8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7C60A8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7C60A8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2022-03-17T05:11:00Z</cp:lastPrinted>
  <dcterms:created xsi:type="dcterms:W3CDTF">2022-03-14T05:52:00Z</dcterms:created>
  <dcterms:modified xsi:type="dcterms:W3CDTF">2022-03-31T03:56:00Z</dcterms:modified>
</cp:coreProperties>
</file>